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 SemiBold" w:cs="Poppins SemiBold" w:eastAsia="Poppins SemiBold" w:hAnsi="Poppins SemiBold"/>
        </w:rPr>
      </w:pPr>
      <w:r w:rsidDel="00000000" w:rsidR="00000000" w:rsidRPr="00000000">
        <w:rPr>
          <w:rFonts w:ascii="Poppins SemiBold" w:cs="Poppins SemiBold" w:eastAsia="Poppins SemiBold" w:hAnsi="Poppins SemiBold"/>
          <w:rtl w:val="0"/>
        </w:rPr>
        <w:t xml:space="preserve">IntegrateAI London 2026 Customer Training - Make the Case Letter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Subject Line: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Request to attend SnapLogic’s AI agent workshop and IntegrateAI London - 16–17 November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[First Name]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I’d like to attend two linked SnapLogic sessions in London: a hands-on workshop on the afternoon of Monday 16th November, followed by IntegrateAI London on Tuesday 17th November. Both are free to attend.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16th Nov: Build an Agent-Ready Integration with SnapCode and MCP Gateway (2:15pm–5pm)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AI agents are only as useful as the systems they can safely reach. In this half-day workshop, I’ll build that access myself: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Using SnapCode, SnapLogic’s AI coding experience, I’ll generate a pipeline from a plain-language description, then review and refine it.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I’ll expose it through the SnapLogic MCP Gateway, control who can call it, and test it end to end with an AI client.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80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 pattern we can reuse to expose our other integrations to AI agents safely.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I’ll work in my own environment with SnapLogic engineers on hand, and places are reserved for existing customers attending IntegrateAI.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17th Nov: IntegrateAI London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next day puts that work in context, with business, AI and IT leaders sharing how they’re moving AI out of pilots and into production: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Lessons from organisations doing it now.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Arriva Group, Elida Beauty, MIND and Cambridge &amp; Counties Bank on how they’ve gone from challenge to real results, and what’s next.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Where AI agents are heading.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SnapLogic CTO Jeremiah Stone on secure agent access to enterprise systems, human oversight and governance.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Peers solving the same problems.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An industry panel with White Oak UK, Elida Beauty and Enate, plus time with senior AI, data and IT leaders.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It ties directly to what we’re working on: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[Project or initiative] – e.g. scaling our AI pilots into production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[Project or initiative] – e.g. connecting our core systems and data for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Both days are free, with refreshments included. The only expense is travel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[and one night’s accommodation]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which I estimate at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£xx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I’m confident the insights I gain will help drive meaningful improvements for our team and initiatives. If approved, I’ll share a proposed session schedule in advance and share a post-event recap with key takeaways and best practices.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Thank you for considering this request. I look forward to your response.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Best regards,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[Your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SemiBold-regular.ttf"/><Relationship Id="rId6" Type="http://schemas.openxmlformats.org/officeDocument/2006/relationships/font" Target="fonts/PoppinsSemiBold-bold.ttf"/><Relationship Id="rId7" Type="http://schemas.openxmlformats.org/officeDocument/2006/relationships/font" Target="fonts/PoppinsSemiBold-italic.ttf"/><Relationship Id="rId8" Type="http://schemas.openxmlformats.org/officeDocument/2006/relationships/font" Target="fonts/PoppinsSemi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