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Poppins SemiBold" w:cs="Poppins SemiBold" w:eastAsia="Poppins SemiBold" w:hAnsi="Poppins SemiBold"/>
        </w:rPr>
      </w:pPr>
      <w:r w:rsidDel="00000000" w:rsidR="00000000" w:rsidRPr="00000000">
        <w:rPr>
          <w:rFonts w:ascii="Poppins SemiBold" w:cs="Poppins SemiBold" w:eastAsia="Poppins SemiBold" w:hAnsi="Poppins SemiBold"/>
          <w:rtl w:val="0"/>
        </w:rPr>
        <w:t xml:space="preserve">IntegrateAI London 2026 - Make the Case Letter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Subject Line: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Request to attend IntegrateAI London - Tuesday 17th November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Hi 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ff0000"/>
          <w:rtl w:val="0"/>
        </w:rPr>
        <w:t xml:space="preserve">[First Name]</w:t>
      </w:r>
      <w:r w:rsidDel="00000000" w:rsidR="00000000" w:rsidRPr="00000000">
        <w:rPr>
          <w:rFonts w:ascii="Roboto" w:cs="Roboto" w:eastAsia="Roboto" w:hAnsi="Roboto"/>
          <w:rtl w:val="0"/>
        </w:rPr>
        <w:t xml:space="preserve">, </w:t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I’d like to attend SnapLogic’s IntegrateAI London on Tuesday 17th November at Convene, 200 Aldersgate in London. It’s a free, one-day event built around challenges we’re facing -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ff0000"/>
          <w:rtl w:val="0"/>
        </w:rPr>
        <w:t xml:space="preserve"> e.g. how to move AI out of pilots and into production, with the governance enterprise IT demands.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By attending, I will gain: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Lessons from organisations doing it now.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Arriva Group, Elida Beauty, MIND and Cambridge &amp; Counties Bank will share how they’ve gone from challenge to real results, what they learned along the way and how they’re applying it to what’s next.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A clear view of where AI agents are heading.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SnapLogic CTO Jeremiah Stone will cover how agents can securely access enterprise systems, run complex workflows with human oversight, and operate under the right governance.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Practical skills I can bring straight back.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Instructor-led, hands-on workshops with SnapLogic, IWConnect and Cognizant experts, tackling real integration and automation problems in a live environment.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Access to peers solving the same problems.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An industry panel with leaders from White Oak UK, Elida Beauty and Enate, plus time to compare notes with senior AI, data and IT leaders.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It ties directly to what we’re working on: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ff0000"/>
          <w:rtl w:val="0"/>
        </w:rPr>
        <w:t xml:space="preserve">[Project or initiative] – e.g. scaling our AI pilots into production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ff0000"/>
          <w:rtl w:val="0"/>
        </w:rPr>
        <w:t xml:space="preserve">[Project or initiative] – e.g. connecting our core systems and data for 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Attendance is free, with refreshments, lunch and an evening drinks reception included. The only expense is travel, which I estimate at </w:t>
      </w:r>
      <w:r w:rsidDel="00000000" w:rsidR="00000000" w:rsidRPr="00000000">
        <w:rPr>
          <w:rFonts w:ascii="Roboto" w:cs="Roboto" w:eastAsia="Roboto" w:hAnsi="Roboto"/>
          <w:i w:val="1"/>
          <w:iCs w:val="1"/>
          <w:color w:val="ff0000"/>
          <w:rtl w:val="0"/>
        </w:rPr>
        <w:t xml:space="preserve">£xx.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I’m confident the insights I gain will help drive meaningful improvements for our team and initiatives. If approved, I’ll share a proposed session schedule in advance and share a post-event recap with key takeaways and best practices.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Thank you for considering this request. I look forward to your response.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Best regards,</w:t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ff0000"/>
          <w:rtl w:val="0"/>
        </w:rPr>
        <w:t xml:space="preserve">[Your name]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 SemiBol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PoppinsSemiBold-regular.ttf"/><Relationship Id="rId6" Type="http://schemas.openxmlformats.org/officeDocument/2006/relationships/font" Target="fonts/PoppinsSemiBold-bold.ttf"/><Relationship Id="rId7" Type="http://schemas.openxmlformats.org/officeDocument/2006/relationships/font" Target="fonts/PoppinsSemiBold-italic.ttf"/><Relationship Id="rId8" Type="http://schemas.openxmlformats.org/officeDocument/2006/relationships/font" Target="fonts/PoppinsSemiBol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